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B1D80" w14:textId="77777777" w:rsidR="00C6442B" w:rsidRDefault="00C65F8D" w:rsidP="00C65F8D">
      <w:pPr>
        <w:rPr>
          <w:b/>
          <w:bCs/>
          <w:lang w:val="fr-FR"/>
        </w:rPr>
      </w:pPr>
      <w:r w:rsidRPr="00C65F8D">
        <w:rPr>
          <w:b/>
          <w:bCs/>
          <w:lang w:val="fr-FR"/>
        </w:rPr>
        <w:t>Sanglier</w:t>
      </w:r>
      <w:r w:rsidRPr="00C65F8D">
        <w:rPr>
          <w:b/>
          <w:bCs/>
          <w:lang w:val="fr-FR"/>
        </w:rPr>
        <w:t xml:space="preserve"> aux prunes dans le Römertopf</w:t>
      </w:r>
    </w:p>
    <w:p w14:paraId="31C85D10" w14:textId="03078428" w:rsidR="00C65F8D" w:rsidRPr="00C65F8D" w:rsidRDefault="00C6442B" w:rsidP="00C65F8D">
      <w:pPr>
        <w:rPr>
          <w:lang w:val="fr-FR"/>
        </w:rPr>
      </w:pPr>
      <w:r>
        <w:rPr>
          <w:lang w:val="fr-FR"/>
        </w:rPr>
        <w:pict w14:anchorId="52659F0A">
          <v:rect id="_x0000_i1025" style="width:0;height:1.5pt" o:hralign="center" o:hrstd="t" o:hr="t" fillcolor="#a0a0a0" stroked="f"/>
        </w:pict>
      </w:r>
    </w:p>
    <w:p w14:paraId="25E2ABBF" w14:textId="1EEFB8F0" w:rsidR="00C6442B" w:rsidRDefault="00C6442B" w:rsidP="00C6442B">
      <w:pPr>
        <w:rPr>
          <w:b/>
          <w:bCs/>
          <w:lang w:val="fr-FR"/>
        </w:rPr>
      </w:pPr>
      <w:r w:rsidRPr="00C6442B">
        <w:rPr>
          <w:b/>
          <w:bCs/>
          <w:lang w:val="fr-FR"/>
        </w:rPr>
        <w:t>ragoût de sanglier</w:t>
      </w:r>
      <w:r>
        <w:rPr>
          <w:b/>
          <w:bCs/>
          <w:lang w:val="fr-FR"/>
        </w:rPr>
        <w:br/>
      </w:r>
      <w:r w:rsidRPr="00C6442B">
        <w:rPr>
          <w:b/>
          <w:bCs/>
          <w:lang w:val="fr-FR"/>
        </w:rPr>
        <w:t>oignons</w:t>
      </w:r>
      <w:r>
        <w:rPr>
          <w:b/>
          <w:bCs/>
          <w:lang w:val="fr-FR"/>
        </w:rPr>
        <w:br/>
      </w:r>
      <w:r w:rsidRPr="00C6442B">
        <w:rPr>
          <w:b/>
          <w:bCs/>
          <w:lang w:val="fr-FR"/>
        </w:rPr>
        <w:t>carottes</w:t>
      </w:r>
      <w:r>
        <w:rPr>
          <w:b/>
          <w:bCs/>
          <w:lang w:val="fr-FR"/>
        </w:rPr>
        <w:br/>
      </w:r>
      <w:r w:rsidRPr="00C6442B">
        <w:rPr>
          <w:b/>
          <w:bCs/>
          <w:lang w:val="fr-FR"/>
        </w:rPr>
        <w:t>céleri</w:t>
      </w:r>
      <w:r>
        <w:rPr>
          <w:b/>
          <w:bCs/>
          <w:lang w:val="fr-FR"/>
        </w:rPr>
        <w:br/>
      </w:r>
      <w:r w:rsidRPr="00C6442B">
        <w:rPr>
          <w:b/>
          <w:bCs/>
          <w:lang w:val="fr-FR"/>
        </w:rPr>
        <w:t>ail</w:t>
      </w:r>
      <w:r>
        <w:rPr>
          <w:b/>
          <w:bCs/>
          <w:lang w:val="fr-FR"/>
        </w:rPr>
        <w:br/>
      </w:r>
      <w:r w:rsidRPr="00C6442B">
        <w:rPr>
          <w:b/>
          <w:bCs/>
          <w:lang w:val="fr-FR"/>
        </w:rPr>
        <w:t>oignons perlés frais</w:t>
      </w:r>
      <w:r>
        <w:rPr>
          <w:b/>
          <w:bCs/>
          <w:lang w:val="fr-FR"/>
        </w:rPr>
        <w:br/>
      </w:r>
      <w:r w:rsidRPr="00C6442B">
        <w:rPr>
          <w:b/>
          <w:bCs/>
          <w:lang w:val="fr-FR"/>
        </w:rPr>
        <w:t>vin rouge</w:t>
      </w:r>
      <w:r>
        <w:rPr>
          <w:b/>
          <w:bCs/>
          <w:lang w:val="fr-FR"/>
        </w:rPr>
        <w:br/>
      </w:r>
      <w:r w:rsidRPr="00C6442B">
        <w:rPr>
          <w:b/>
          <w:bCs/>
          <w:lang w:val="fr-FR"/>
        </w:rPr>
        <w:t>fond de gibier</w:t>
      </w:r>
      <w:r>
        <w:rPr>
          <w:b/>
          <w:bCs/>
          <w:lang w:val="fr-FR"/>
        </w:rPr>
        <w:br/>
      </w:r>
      <w:r w:rsidRPr="00C6442B">
        <w:rPr>
          <w:b/>
          <w:bCs/>
          <w:lang w:val="fr-FR"/>
        </w:rPr>
        <w:t>farine fluide</w:t>
      </w:r>
      <w:r>
        <w:rPr>
          <w:b/>
          <w:bCs/>
          <w:lang w:val="fr-FR"/>
        </w:rPr>
        <w:br/>
      </w:r>
      <w:r w:rsidRPr="00C6442B">
        <w:rPr>
          <w:b/>
          <w:bCs/>
          <w:lang w:val="fr-FR"/>
        </w:rPr>
        <w:t>baies de genièvre</w:t>
      </w:r>
      <w:r>
        <w:rPr>
          <w:b/>
          <w:bCs/>
          <w:lang w:val="fr-FR"/>
        </w:rPr>
        <w:br/>
      </w:r>
      <w:r w:rsidRPr="00C6442B">
        <w:rPr>
          <w:b/>
          <w:bCs/>
          <w:lang w:val="fr-FR"/>
        </w:rPr>
        <w:t>clou de girofle</w:t>
      </w:r>
      <w:r>
        <w:rPr>
          <w:b/>
          <w:bCs/>
          <w:lang w:val="fr-FR"/>
        </w:rPr>
        <w:br/>
      </w:r>
      <w:r w:rsidRPr="00C6442B">
        <w:rPr>
          <w:b/>
          <w:bCs/>
          <w:lang w:val="fr-FR"/>
        </w:rPr>
        <w:t>feuille de laurier</w:t>
      </w:r>
      <w:r>
        <w:rPr>
          <w:b/>
          <w:bCs/>
          <w:lang w:val="fr-FR"/>
        </w:rPr>
        <w:br/>
      </w:r>
      <w:r w:rsidRPr="00C6442B">
        <w:rPr>
          <w:b/>
          <w:bCs/>
          <w:lang w:val="fr-FR"/>
        </w:rPr>
        <w:t xml:space="preserve">baies de </w:t>
      </w:r>
      <w:r>
        <w:rPr>
          <w:b/>
          <w:bCs/>
          <w:lang w:val="fr-FR"/>
        </w:rPr>
        <w:t>poivre rose</w:t>
      </w:r>
      <w:r>
        <w:rPr>
          <w:b/>
          <w:bCs/>
          <w:lang w:val="fr-FR"/>
        </w:rPr>
        <w:br/>
      </w:r>
      <w:r w:rsidRPr="00C6442B">
        <w:rPr>
          <w:b/>
          <w:bCs/>
          <w:lang w:val="fr-FR"/>
        </w:rPr>
        <w:t>noix de muscade</w:t>
      </w:r>
      <w:r>
        <w:rPr>
          <w:b/>
          <w:bCs/>
          <w:lang w:val="fr-FR"/>
        </w:rPr>
        <w:br/>
      </w:r>
      <w:r w:rsidRPr="00C6442B">
        <w:rPr>
          <w:b/>
          <w:bCs/>
          <w:lang w:val="fr-FR"/>
        </w:rPr>
        <w:t>poivre et sel du moulin</w:t>
      </w:r>
      <w:r>
        <w:rPr>
          <w:b/>
          <w:bCs/>
          <w:lang w:val="fr-FR"/>
        </w:rPr>
        <w:br/>
      </w:r>
      <w:r w:rsidRPr="00C6442B">
        <w:rPr>
          <w:b/>
          <w:bCs/>
          <w:lang w:val="fr-FR"/>
        </w:rPr>
        <w:t>prunes séchées</w:t>
      </w:r>
      <w:r>
        <w:rPr>
          <w:b/>
          <w:bCs/>
          <w:lang w:val="fr-FR"/>
        </w:rPr>
        <w:br/>
      </w:r>
      <w:r w:rsidRPr="00C6442B">
        <w:rPr>
          <w:b/>
          <w:bCs/>
          <w:lang w:val="fr-FR"/>
        </w:rPr>
        <w:t>compote de canneberges</w:t>
      </w:r>
    </w:p>
    <w:p w14:paraId="49CC08ED" w14:textId="77777777" w:rsidR="00C6442B" w:rsidRPr="00C6442B" w:rsidRDefault="00C6442B" w:rsidP="00C6442B">
      <w:pPr>
        <w:rPr>
          <w:lang w:val="fr-FR"/>
        </w:rPr>
      </w:pPr>
      <w:r w:rsidRPr="00C6442B">
        <w:rPr>
          <w:lang w:val="fr-FR"/>
        </w:rPr>
        <w:t>Saupoudrez le ragoût de farine et assaisonnez de sel et de poivre. Coupez les oignons en demi-lunes, le céleri-rave en cubes, les carottes en tranches et écrasez les gousses d'ail.</w:t>
      </w:r>
    </w:p>
    <w:p w14:paraId="350F7555" w14:textId="77777777" w:rsidR="00C6442B" w:rsidRPr="00C6442B" w:rsidRDefault="00C6442B" w:rsidP="00C6442B">
      <w:pPr>
        <w:rPr>
          <w:lang w:val="fr-FR"/>
        </w:rPr>
      </w:pPr>
      <w:r w:rsidRPr="00C6442B">
        <w:rPr>
          <w:lang w:val="fr-FR"/>
        </w:rPr>
        <w:t>Mélangez la viande et les légumes avec le vin rouge, le bouillon de gibier, les baies de genièvre broyées, les clous de girofle, la feuille de laurier, les baies de poivron rouge, la muscade, les pruneaux et la compote de canneberges.</w:t>
      </w:r>
    </w:p>
    <w:p w14:paraId="1E8C1063" w14:textId="77777777" w:rsidR="00C6442B" w:rsidRPr="00C6442B" w:rsidRDefault="00C6442B" w:rsidP="00C6442B">
      <w:pPr>
        <w:rPr>
          <w:lang w:val="fr-FR"/>
        </w:rPr>
      </w:pPr>
      <w:r w:rsidRPr="00C6442B">
        <w:rPr>
          <w:lang w:val="fr-FR"/>
        </w:rPr>
        <w:t>Remplissez le Römertopf, préalablement trempé dans l'eau froide pendant au moins une heure, couvercle compris. Couvrez la casserole et mettez-la dans un four froid. Seulement maintenant, réglez le four à 200°C et non à l'air chaud. Réglez la minuterie sur 2 heures.</w:t>
      </w:r>
    </w:p>
    <w:p w14:paraId="60A719EA" w14:textId="77777777" w:rsidR="00C6442B" w:rsidRPr="00C6442B" w:rsidRDefault="00C6442B" w:rsidP="00C6442B">
      <w:pPr>
        <w:rPr>
          <w:lang w:val="fr-FR"/>
        </w:rPr>
      </w:pPr>
      <w:r w:rsidRPr="00C6442B">
        <w:rPr>
          <w:lang w:val="fr-FR"/>
        </w:rPr>
        <w:t>Après ce temps, vérifiez si la viande est suffisamment cuite, puis laissez la casserole sans couvercle dans le four chaud pendant encore 15 minutes.</w:t>
      </w:r>
    </w:p>
    <w:p w14:paraId="051D7E47" w14:textId="77777777" w:rsidR="00C6442B" w:rsidRPr="00C6442B" w:rsidRDefault="00C6442B" w:rsidP="00C6442B">
      <w:pPr>
        <w:rPr>
          <w:lang w:val="fr-FR"/>
        </w:rPr>
      </w:pPr>
      <w:r w:rsidRPr="00C6442B">
        <w:rPr>
          <w:lang w:val="fr-FR"/>
        </w:rPr>
        <w:t>Terminez avec du persil haché et servez avec des chips. Vous pouvez servir des bols individuels de salade mélangée avec.</w:t>
      </w:r>
    </w:p>
    <w:p w14:paraId="45611FED" w14:textId="77777777" w:rsidR="00C6442B" w:rsidRPr="00C6442B" w:rsidRDefault="00C6442B" w:rsidP="00C6442B">
      <w:pPr>
        <w:rPr>
          <w:lang w:val="fr-FR"/>
        </w:rPr>
      </w:pPr>
    </w:p>
    <w:p w14:paraId="529594E1" w14:textId="03E3759D" w:rsidR="00C6442B" w:rsidRPr="00C6442B" w:rsidRDefault="00C6442B" w:rsidP="00C6442B">
      <w:pPr>
        <w:rPr>
          <w:lang w:val="fr-FR"/>
        </w:rPr>
      </w:pPr>
    </w:p>
    <w:p w14:paraId="35FDCA56" w14:textId="77777777" w:rsidR="001305A8" w:rsidRPr="00C65F8D" w:rsidRDefault="001305A8">
      <w:pPr>
        <w:rPr>
          <w:lang w:val="fr-FR"/>
        </w:rPr>
      </w:pPr>
    </w:p>
    <w:sectPr w:rsidR="001305A8" w:rsidRPr="00C65F8D" w:rsidSect="00C65F8D">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8D"/>
    <w:rsid w:val="001305A8"/>
    <w:rsid w:val="00437157"/>
    <w:rsid w:val="008D330E"/>
    <w:rsid w:val="00981B1B"/>
    <w:rsid w:val="00C6442B"/>
    <w:rsid w:val="00C65F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C108"/>
  <w15:chartTrackingRefBased/>
  <w15:docId w15:val="{088B86EC-1844-46A6-9716-DB5D3D90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5F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65F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65F8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65F8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C65F8D"/>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C65F8D"/>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65F8D"/>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65F8D"/>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65F8D"/>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5F8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65F8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65F8D"/>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C65F8D"/>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C65F8D"/>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C65F8D"/>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C65F8D"/>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C65F8D"/>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C65F8D"/>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C65F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5F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5F8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5F8D"/>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C65F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5F8D"/>
    <w:rPr>
      <w:i/>
      <w:iCs/>
      <w:color w:val="404040" w:themeColor="text1" w:themeTint="BF"/>
    </w:rPr>
  </w:style>
  <w:style w:type="paragraph" w:styleId="Lijstalinea">
    <w:name w:val="List Paragraph"/>
    <w:basedOn w:val="Standaard"/>
    <w:uiPriority w:val="34"/>
    <w:qFormat/>
    <w:rsid w:val="00C65F8D"/>
    <w:pPr>
      <w:ind w:left="720"/>
      <w:contextualSpacing/>
    </w:pPr>
  </w:style>
  <w:style w:type="character" w:styleId="Intensievebenadrukking">
    <w:name w:val="Intense Emphasis"/>
    <w:basedOn w:val="Standaardalinea-lettertype"/>
    <w:uiPriority w:val="21"/>
    <w:qFormat/>
    <w:rsid w:val="00C65F8D"/>
    <w:rPr>
      <w:i/>
      <w:iCs/>
      <w:color w:val="2F5496" w:themeColor="accent1" w:themeShade="BF"/>
    </w:rPr>
  </w:style>
  <w:style w:type="paragraph" w:styleId="Duidelijkcitaat">
    <w:name w:val="Intense Quote"/>
    <w:basedOn w:val="Standaard"/>
    <w:next w:val="Standaard"/>
    <w:link w:val="DuidelijkcitaatChar"/>
    <w:uiPriority w:val="30"/>
    <w:qFormat/>
    <w:rsid w:val="00C65F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65F8D"/>
    <w:rPr>
      <w:i/>
      <w:iCs/>
      <w:color w:val="2F5496" w:themeColor="accent1" w:themeShade="BF"/>
    </w:rPr>
  </w:style>
  <w:style w:type="character" w:styleId="Intensieveverwijzing">
    <w:name w:val="Intense Reference"/>
    <w:basedOn w:val="Standaardalinea-lettertype"/>
    <w:uiPriority w:val="32"/>
    <w:qFormat/>
    <w:rsid w:val="00C65F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192</Words>
  <Characters>1062</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2025-01-17T05:52:00Z</dcterms:created>
  <dcterms:modified xsi:type="dcterms:W3CDTF">2025-01-17T05:59:00Z</dcterms:modified>
</cp:coreProperties>
</file>